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Поручение на обработку персональных данных</w:t>
      </w:r>
    </w:p>
    <w:p>
      <w:pPr>
        <w:spacing w:after="260"/>
      </w:pPr>
      <w:r>
        <w:rPr>
          <w:i/>
        </w:rPr>
        <w:t>Редакция 2.0 · действует с 28.09.2026 · usist.ru</w:t>
      </w:r>
    </w:p>
    <w:p>
      <w:pPr>
        <w:keepLines/>
      </w:pPr>
      <w:r>
        <w:t>Приложение № 1 к Публичной оферте ЮСист</w:t>
      </w:r>
    </w:p>
    <w:p>
      <w:pPr>
        <w:keepLines/>
      </w:pPr>
      <w:r>
        <w:t>Важно: Документ применяется в отношениях между владельцем ассистента (Оператором) и ЮСист (лицом, осуществляющим обработку по поручению). Он не делает ЮСист оператором целей, которые определяет клиент.</w:t>
      </w:r>
    </w:p>
    <w:p>
      <w:pPr>
        <w:pStyle w:val="Heading2"/>
      </w:pPr>
      <w:r>
        <w:t>1. Стороны и предмет поручения</w:t>
      </w:r>
    </w:p>
    <w:p>
      <w:pPr>
        <w:keepLines/>
      </w:pPr>
      <w:r>
        <w:t>1.1. Заказчик, создавший/эксплуатирующий публичного ассистента и определяющий цели обработки персональных данных его посетителей, является Оператором.</w:t>
      </w:r>
    </w:p>
    <w:p>
      <w:pPr>
        <w:keepLines/>
      </w:pPr>
      <w:r>
        <w:t>1.2. ИП Ананьин Борис Александрович (ЮСист) является Лицом, осуществляющим обработку персональных данных по поручению Оператора (далее — «Обработчик»), в пределах настоящего поручения.</w:t>
      </w:r>
    </w:p>
    <w:p>
      <w:pPr>
        <w:keepLines/>
      </w:pPr>
      <w:r>
        <w:t>1.3. Оператор поручает Обработчику совершать операции с персональными данными посетителей ассистента исключительно для предоставления функциональности ЮСист, выбранной и настроенной Оператором.</w:t>
      </w:r>
    </w:p>
    <w:p>
      <w:pPr>
        <w:pStyle w:val="Heading2"/>
      </w:pPr>
      <w:r>
        <w:t>2. Категории субъектов и перечень данных</w:t>
      </w:r>
    </w:p>
    <w:p>
      <w:pPr>
        <w:keepLines/>
      </w:pPr>
      <w:r>
        <w:t>2.1. Субъекты: посетители публичной страницы/виджета ассистента, пользователи чата и лица, направившие заявку владельцу ассистента.</w:t>
      </w:r>
    </w:p>
    <w:p>
      <w:pPr>
        <w:keepLines/>
      </w:pPr>
      <w:r>
        <w:t>visitor/session identifiers, IP-адрес, дата/время, технические сведения браузера/устройства;</w:t>
      </w:r>
    </w:p>
    <w:p>
      <w:pPr>
        <w:keepLines/>
      </w:pPr>
      <w:r>
        <w:t>текст сообщений пользователя и AI-ответов;</w:t>
      </w:r>
    </w:p>
    <w:p>
      <w:pPr>
        <w:keepLines/>
      </w:pPr>
      <w:r>
        <w:t>изображение или PDF (JPG/JPEG, PNG, WEBP, PDF), одно вложение до 10 МБ, если функция включена;</w:t>
      </w:r>
    </w:p>
    <w:p>
      <w:pPr>
        <w:keepLines/>
      </w:pPr>
      <w:r>
        <w:t>имя — если указано;</w:t>
      </w:r>
    </w:p>
    <w:p>
      <w:pPr>
        <w:keepLines/>
      </w:pPr>
      <w:r>
        <w:t>номер телефона в заявке;</w:t>
      </w:r>
    </w:p>
    <w:p>
      <w:pPr>
        <w:keepLines/>
      </w:pPr>
      <w:r>
        <w:t>UTM source/medium/campaign/content/term, referrer и источник обращения;</w:t>
      </w:r>
    </w:p>
    <w:p>
      <w:pPr>
        <w:keepLines/>
      </w:pPr>
      <w:r>
        <w:t>сведения о факте согласия: дата/время, snapshot/версия текста документа, идентификаторы сессии и ассистента;</w:t>
      </w:r>
    </w:p>
    <w:p>
      <w:pPr>
        <w:keepLines/>
      </w:pPr>
      <w:r>
        <w:t>полный snapshot диалога, сохраняемый в составе заявки.</w:t>
      </w:r>
    </w:p>
    <w:p>
      <w:pPr>
        <w:pStyle w:val="Heading2"/>
      </w:pPr>
      <w:r>
        <w:t>3. Цели обработки</w:t>
      </w:r>
    </w:p>
    <w:p>
      <w:pPr>
        <w:keepLines/>
      </w:pPr>
      <w:r>
        <w:t>обеспечение работы AI-чата и сохранение контекста;</w:t>
      </w:r>
    </w:p>
    <w:p>
      <w:pPr>
        <w:keepLines/>
      </w:pPr>
      <w:r>
        <w:t>формирование ответа через выбранного Оператором AI-провайдера;</w:t>
      </w:r>
    </w:p>
    <w:p>
      <w:pPr>
        <w:keepLines/>
      </w:pPr>
      <w:r>
        <w:t>прием и хранение вложений на установленный срок;</w:t>
      </w:r>
    </w:p>
    <w:p>
      <w:pPr>
        <w:keepLines/>
      </w:pPr>
      <w:r>
        <w:t>показ формы контакта, прием и передача заявки Оператору;</w:t>
      </w:r>
    </w:p>
    <w:p>
      <w:pPr>
        <w:keepLines/>
      </w:pPr>
      <w:r>
        <w:t>ведение аналитики ассистента, включая UTM/referrer;</w:t>
      </w:r>
    </w:p>
    <w:p>
      <w:pPr>
        <w:keepLines/>
      </w:pPr>
      <w:r>
        <w:t>исполнение настроенных Оператором интеграций;</w:t>
      </w:r>
    </w:p>
    <w:p>
      <w:pPr>
        <w:keepLines/>
      </w:pPr>
      <w:r>
        <w:t>поддержка, диагностика, информационная безопасность и расследование инцидентов.</w:t>
      </w:r>
    </w:p>
    <w:p>
      <w:pPr>
        <w:pStyle w:val="Heading2"/>
      </w:pPr>
      <w:r>
        <w:t>4. Операции</w:t>
      </w:r>
    </w:p>
    <w:p>
      <w:pPr>
        <w:keepLines/>
      </w:pPr>
      <w:r>
        <w:t>Сбор, запись, систематизация, накопление, хранение, уточнение, извлечение, использование, техническая передача/предоставление Оператору и выбранным им сервисам, блокирование, удаление и уничтожение персональных данных; обработка автоматизированным способом и в необходимой части без использования средств автоматизации.</w:t>
      </w:r>
    </w:p>
    <w:p>
      <w:pPr>
        <w:pStyle w:val="Heading2"/>
      </w:pPr>
      <w:r>
        <w:t>5. Сроки</w:t>
      </w:r>
    </w:p>
    <w:p>
      <w:pPr>
        <w:keepLines/>
      </w:pPr>
      <w:r>
        <w:t>диалоги — до 30 дней;</w:t>
      </w:r>
    </w:p>
    <w:p>
      <w:pPr>
        <w:keepLines/>
      </w:pPr>
      <w:r>
        <w:t>изображения/PDF — до 30 дней;</w:t>
      </w:r>
    </w:p>
    <w:p>
      <w:pPr>
        <w:keepLines/>
      </w:pPr>
      <w:r>
        <w:t>заявки/лиды и snapshot диалога в заявке — до 3 месяцев;</w:t>
      </w:r>
    </w:p>
    <w:p>
      <w:pPr>
        <w:keepLines/>
      </w:pPr>
      <w:r>
        <w:t>технические журналы, необходимые для безопасности и аудита, — до 6 месяцев;</w:t>
      </w:r>
    </w:p>
    <w:p>
      <w:pPr>
        <w:keepLines/>
      </w:pPr>
      <w:r>
        <w:t>при прекращении поручения данные удаляются/возвращаются в пределах технически необходимого срока, если сохранение не требуется на самостоятельном законном основании.</w:t>
      </w:r>
    </w:p>
    <w:p>
      <w:pPr>
        <w:pStyle w:val="Heading2"/>
      </w:pPr>
      <w:r>
        <w:t>6. Обязанности Оператора</w:t>
      </w:r>
    </w:p>
    <w:p>
      <w:pPr>
        <w:keepLines/>
      </w:pPr>
      <w:r>
        <w:t>6.1. Оператор самостоятельно определяет цели и правовые основания обработки, обеспечивает выполнение требований к уведомлению Роскомнадзора, информированию субъектов, получению согласий и выполнению их запросов.</w:t>
      </w:r>
    </w:p>
    <w:p>
      <w:pPr>
        <w:keepLines/>
      </w:pPr>
      <w:r>
        <w:t>6.2. Оператор самостоятельно размещает и поддерживает актуальными Политику ПД и отдельные согласия для посетителей. Оператор гарантирует, что передача данных Обработчику и выбранным внешним сервисам разрешена применимым основанием.</w:t>
      </w:r>
    </w:p>
    <w:p>
      <w:pPr>
        <w:keepLines/>
      </w:pPr>
      <w:r>
        <w:t>6.3. При использовании рекламы Оператор получает отдельное предварительное согласие адресата на рекламные коммуникации и хранит доказательство такого согласия.</w:t>
      </w:r>
    </w:p>
    <w:p>
      <w:pPr>
        <w:keepLines/>
      </w:pPr>
      <w:r>
        <w:t>6.4. При выборе иностранного AI-провайдера/интеграции Оператор самостоятельно выполняет требования к трансграничной передаче, включая предварительное уведомление уполномоченного органа, когда оно требуется.</w:t>
      </w:r>
    </w:p>
    <w:p>
      <w:pPr>
        <w:keepLines/>
      </w:pPr>
      <w:r>
        <w:t>6.5. Оператор не поручает ЮСист обработку специальных категорий, биометрии, паспортов/медицинских документов и иных особо чувствительных данных, если ЮСист отдельно письменно не подтвердил соответствующий режим обработки.</w:t>
      </w:r>
    </w:p>
    <w:p>
      <w:pPr>
        <w:pStyle w:val="Heading2"/>
      </w:pPr>
      <w:r>
        <w:t>7. Обязанности Обработчика</w:t>
      </w:r>
    </w:p>
    <w:p>
      <w:pPr>
        <w:keepLines/>
      </w:pPr>
      <w:r>
        <w:t>обрабатывать данные только в пределах документированного поручения и настроек Оператора;</w:t>
      </w:r>
    </w:p>
    <w:p>
      <w:pPr>
        <w:keepLines/>
      </w:pPr>
      <w:r>
        <w:t>соблюдать конфиденциальность и обеспечивать необходимые меры безопасности;</w:t>
      </w:r>
    </w:p>
    <w:p>
      <w:pPr>
        <w:keepLines/>
      </w:pPr>
      <w:r>
        <w:t>предоставлять по обоснованному запросу Оператора сведения о принятых мерах в объеме, не раскрывающем чужие данные, коммерческую тайну и уязвимости безопасности;</w:t>
      </w:r>
    </w:p>
    <w:p>
      <w:pPr>
        <w:keepLines/>
      </w:pPr>
      <w:r>
        <w:t>обеспечивать разграничение доступа между клиентами;</w:t>
      </w:r>
    </w:p>
    <w:p>
      <w:pPr>
        <w:keepLines/>
      </w:pPr>
      <w:r>
        <w:t>ограничивать административный доступ уполномоченными лицами и журналировать его;</w:t>
      </w:r>
    </w:p>
    <w:p>
      <w:pPr>
        <w:keepLines/>
      </w:pPr>
      <w:r>
        <w:t>не использовать содержание диалогов для обучения собственных моделей, рекламы или иных самостоятельных целей;</w:t>
      </w:r>
    </w:p>
    <w:p>
      <w:pPr>
        <w:keepLines/>
      </w:pPr>
      <w:r>
        <w:t>при выявлении инцидента, относящегося к данным Оператора, уведомить Оператора без неоправданной задержки и предоставить имеющуюся информацию, необходимую для выполнения его обязанностей;</w:t>
      </w:r>
    </w:p>
    <w:p>
      <w:pPr>
        <w:keepLines/>
      </w:pPr>
      <w:r>
        <w:t>после достижения цели/истечения срока обеспечить удаление данных в соответствии с политиками хранения и законом.</w:t>
      </w:r>
    </w:p>
    <w:p>
      <w:pPr>
        <w:pStyle w:val="Heading2"/>
      </w:pPr>
      <w:r>
        <w:t>8. Внешние сервисы по выбору Оператора</w:t>
      </w:r>
    </w:p>
    <w:p>
      <w:pPr>
        <w:keepLines/>
      </w:pPr>
      <w:r>
        <w:t>8.1. Оператор заранее поручает Обработчику технически взаимодействовать с внешними сервисами, которые сам Оператор выбирает и включает в настройках: ProxyAPI, OpenRouter, Telegram, amoCRM, webhook, Яндекс.Метрика и иные явно поддерживаемые интеграции.</w:t>
      </w:r>
    </w:p>
    <w:p>
      <w:pPr>
        <w:keepLines/>
      </w:pPr>
      <w:r>
        <w:t>8.2. Передается только объем данных, необходимый для конкретной включенной функции. Для AI-провайдера это может включать полный текст контекста диалога и содержимое разрешенного вложения. Для CRM/уведомлений — данные лида, attribution и transcript согласно настройке.</w:t>
      </w:r>
    </w:p>
    <w:p>
      <w:pPr>
        <w:keepLines/>
      </w:pPr>
      <w:r>
        <w:t>8.3. Оператор вправе не подключать необязательные интеграции. Выбор внешнего получателя Оператором является документированной инструкцией Обработчику осуществить соответствующую техническую передачу.</w:t>
      </w:r>
    </w:p>
    <w:p>
      <w:pPr>
        <w:pStyle w:val="Heading2"/>
      </w:pPr>
      <w:r>
        <w:t>9. Инциденты и взаимодействие</w:t>
      </w:r>
    </w:p>
    <w:p>
      <w:pPr>
        <w:keepLines/>
      </w:pPr>
      <w:r>
        <w:t>Обработчик уведомляет Оператора о выявленном нарушении безопасности персональных данных, относящемся к поручению, без неоправданной задержки после подтверждения существенных обстоятельств. Оператор самостоятельно определяет и исполняет свои обязанности перед субъектами и Роскомнадзором; Обработчик оказывает разумное содействие в пределах имеющейся у него информации.</w:t>
      </w:r>
    </w:p>
    <w:p>
      <w:pPr>
        <w:pStyle w:val="Heading2"/>
      </w:pPr>
      <w:r>
        <w:t>10. Ответственность</w:t>
      </w:r>
    </w:p>
    <w:p>
      <w:pPr>
        <w:keepLines/>
      </w:pPr>
      <w:r>
        <w:t>В соответствии с Федеральным законом № 152-ФЗ ответственность перед субъектом за обработку по поручению несет Оператор, а Обработчик отвечает перед Оператором за надлежащее исполнение поручения в предусмотренных законом и договором пределах. Это положение не освобождает Обработчика от собственных обязанностей, прямо установленных законодательством.</w:t>
      </w:r>
    </w:p>
    <w:p>
      <w:pPr>
        <w:keepLines/>
      </w:pPr>
      <w:r>
        <w:t>Дополнение редакции 1.1: Чат предназначен для неперсонализированного общения; запрет на ввод персональных данных доводится до посетителя перед отправкой сообщения. Это правило не исключает фактическую обработку сведений, которые посетитель внесёт вопреки предупреждению. Передача текста и вложений внешнему AI требует самостоятельной оценки фактического состава данных и получателей.</w:t>
      </w:r>
    </w:p>
    <w:sectPr w:rsidR="00FC693F" w:rsidRPr="0006063C" w:rsidSect="00034616">
      <w:footerReference w:type="default" r:id="rId9"/>
      <w:pgSz w:w="12240" w:h="15840"/>
      <w:pgMar w:top="1191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ЮСист · usist.ru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4A9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4A91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